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57" w:rsidRPr="00BD120A" w:rsidRDefault="00A2738C" w:rsidP="00A72E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BD120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Звіт керівника </w:t>
      </w:r>
      <w:r w:rsidRPr="00BD120A">
        <w:rPr>
          <w:rFonts w:ascii="Arial" w:eastAsia="Times New Roman" w:hAnsi="Arial" w:cs="Arial"/>
          <w:b/>
          <w:bCs/>
          <w:sz w:val="36"/>
          <w:szCs w:val="36"/>
          <w:lang w:val="uk-UA" w:eastAsia="ru-RU"/>
        </w:rPr>
        <w:t>Яблуницького</w:t>
      </w:r>
      <w:r w:rsidR="00A72E57" w:rsidRPr="00BD120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дошкільного навчально</w:t>
      </w:r>
      <w:r w:rsidR="008D25D8" w:rsidRPr="00BD120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го закладу</w:t>
      </w:r>
      <w:r w:rsidR="008D25D8" w:rsidRPr="00BD120A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>(ясла-садок) «С</w:t>
      </w:r>
      <w:r w:rsidR="008D25D8" w:rsidRPr="00BD120A">
        <w:rPr>
          <w:rFonts w:ascii="Arial" w:eastAsia="Times New Roman" w:hAnsi="Arial" w:cs="Arial"/>
          <w:b/>
          <w:bCs/>
          <w:sz w:val="36"/>
          <w:szCs w:val="36"/>
          <w:lang w:val="uk-UA" w:eastAsia="ru-RU"/>
        </w:rPr>
        <w:t>трумочок</w:t>
      </w:r>
      <w:r w:rsidR="00A72E57" w:rsidRPr="00BD120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» </w:t>
      </w:r>
    </w:p>
    <w:p w:rsidR="00A72E57" w:rsidRPr="00BD120A" w:rsidRDefault="008D25D8" w:rsidP="00A72E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BD120A">
        <w:rPr>
          <w:rFonts w:ascii="Arial" w:eastAsia="Times New Roman" w:hAnsi="Arial" w:cs="Arial"/>
          <w:b/>
          <w:bCs/>
          <w:sz w:val="33"/>
          <w:lang w:val="uk-UA" w:eastAsia="ru-RU"/>
        </w:rPr>
        <w:t>Комариці Мирослави Остапвни</w:t>
      </w:r>
    </w:p>
    <w:p w:rsidR="00A72E57" w:rsidRPr="00BD120A" w:rsidRDefault="00A72E57" w:rsidP="00A72E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>перед</w:t>
      </w:r>
      <w:proofErr w:type="gramEnd"/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 xml:space="preserve"> </w:t>
      </w:r>
      <w:proofErr w:type="gramStart"/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>педагог</w:t>
      </w:r>
      <w:proofErr w:type="gramEnd"/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>ічним колективом, батьками та громадськістю</w:t>
      </w:r>
    </w:p>
    <w:p w:rsidR="00A72E57" w:rsidRPr="00BD120A" w:rsidRDefault="001F7681" w:rsidP="00A72E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>за</w:t>
      </w:r>
      <w:proofErr w:type="gramEnd"/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 xml:space="preserve"> період 20</w:t>
      </w:r>
      <w:r w:rsidRPr="00BD120A">
        <w:rPr>
          <w:rFonts w:ascii="Arial" w:eastAsia="Times New Roman" w:hAnsi="Arial" w:cs="Arial"/>
          <w:b/>
          <w:bCs/>
          <w:sz w:val="33"/>
          <w:lang w:val="uk-UA" w:eastAsia="ru-RU"/>
        </w:rPr>
        <w:t>20</w:t>
      </w:r>
      <w:r w:rsidRPr="00BD120A">
        <w:rPr>
          <w:rFonts w:ascii="Arial" w:eastAsia="Times New Roman" w:hAnsi="Arial" w:cs="Arial"/>
          <w:b/>
          <w:bCs/>
          <w:sz w:val="33"/>
          <w:lang w:eastAsia="ru-RU"/>
        </w:rPr>
        <w:t> – 202</w:t>
      </w:r>
      <w:r w:rsidRPr="00BD120A">
        <w:rPr>
          <w:rFonts w:ascii="Arial" w:eastAsia="Times New Roman" w:hAnsi="Arial" w:cs="Arial"/>
          <w:b/>
          <w:bCs/>
          <w:sz w:val="33"/>
          <w:lang w:val="uk-UA" w:eastAsia="ru-RU"/>
        </w:rPr>
        <w:t>1</w:t>
      </w:r>
      <w:r w:rsidR="00A72E57" w:rsidRPr="00BD120A">
        <w:rPr>
          <w:rFonts w:ascii="Arial" w:eastAsia="Times New Roman" w:hAnsi="Arial" w:cs="Arial"/>
          <w:b/>
          <w:bCs/>
          <w:sz w:val="33"/>
          <w:lang w:eastAsia="ru-RU"/>
        </w:rPr>
        <w:t> навчального року</w:t>
      </w:r>
    </w:p>
    <w:p w:rsidR="00A72E57" w:rsidRPr="00A72E57" w:rsidRDefault="00BD120A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01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.0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6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.202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року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Даний звіт зроблений на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ідставі наказу Міністерства освіти і науки України від 23.03.2005 р. № 178 «Про затвердження Примірного положення про порядок звітування керівників дошкільних загальноосвітніх та професійно-технічних навчальних закладів перед педагогічним колективом та громадськістю» та з метою інформування громадськості про діяльність дошкіл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ьного навчального закладу в 20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20-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202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навчальному році.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Мета: подальше утвердження відкритої і демократичної державно-громадської системи управління дошкільним навчальним закладом, поєднання державного і громадського контролю за прозорістю прийняття й виконання управлінських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ішень запровадження колегіальної етики управлінської діяльності завідуючої.</w:t>
      </w:r>
    </w:p>
    <w:p w:rsidR="00A72E57" w:rsidRPr="00A72E57" w:rsidRDefault="008D25D8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Яблуницький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заклад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дошкільної освіти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(ясла-садок) «С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трумочок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у своїй роботі підпорядковується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Конятинській сільській раді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зташований за адресою: 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с</w:t>
      </w:r>
      <w:proofErr w:type="gramStart"/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.Я</w:t>
      </w:r>
      <w:proofErr w:type="gramEnd"/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блуниця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вул. 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Головна 63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Згідно проектно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ї потужності розрахований на 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41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місц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е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20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-202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навчальному році в дошкільному навчальному закл</w:t>
      </w:r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аді функціонувал</w:t>
      </w:r>
      <w:r w:rsidR="002C3B07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а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р</w:t>
      </w:r>
      <w:proofErr w:type="gramEnd"/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ізновікова група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72E57" w:rsidRPr="008D25D8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A72E57" w:rsidRPr="008D25D8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ДО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(ясла-садок) «С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трумочок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працює за п’ятиденним робочим тижнем за наступним режимом</w:t>
      </w:r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роботи 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з 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8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0</w:t>
      </w:r>
      <w:r w:rsidR="008D25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 до 18.</w:t>
      </w:r>
      <w:r w:rsidR="008D25D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3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 год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., </w:t>
      </w:r>
      <w:proofErr w:type="gramEnd"/>
    </w:p>
    <w:p w:rsidR="00A72E57" w:rsidRPr="002C3B0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метою створення умов для фізичного, розумового і духовного розвитку </w:t>
      </w:r>
    </w:p>
    <w:p w:rsidR="00A72E57" w:rsidRPr="00A72E57" w:rsidRDefault="002C3B0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  В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дошкільному закладі оснащені т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діють музична (спортивна)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кутки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A72E57" w:rsidRPr="0000396B" w:rsidRDefault="002C3B0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медичний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кабіне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т, кабінет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директора.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Згідно </w:t>
      </w:r>
      <w:proofErr w:type="gramStart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штатного</w:t>
      </w:r>
      <w:proofErr w:type="gramEnd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розпису в дошкільному навч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альному закладі працюють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1</w:t>
      </w:r>
      <w:r w:rsidR="0000396B" w:rsidRPr="00003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</w:t>
      </w:r>
    </w:p>
    <w:p w:rsidR="00A72E57" w:rsidRPr="00A72E57" w:rsidRDefault="002C3B0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чоловік,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4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них - педагогічні працівники, </w:t>
      </w:r>
      <w:r w:rsidR="0000396B" w:rsidRPr="00003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обслуговуючий та технічний персонал.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дошкільному з</w:t>
      </w:r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акладі працюють </w:t>
      </w:r>
      <w:r w:rsidR="002C3B07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4</w:t>
      </w:r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педагогів: </w:t>
      </w:r>
      <w:r w:rsidR="002C3B07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вихователів,</w:t>
      </w:r>
      <w:proofErr w:type="gramStart"/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музичн</w:t>
      </w:r>
      <w:r w:rsidR="002C3B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их керівник,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).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00396B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аклад</w:t>
      </w:r>
      <w:r w:rsidR="0000396B" w:rsidRPr="00003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00396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дошкільної освіти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здійснює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свою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діяльність відповідно до нормативних документів та законодавчих актів України: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Конституції України,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Закону України «Про освіту»,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Закону України «Про дошкільну освіту»,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«Положення про дошкільний навчальний заклад»,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Базового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компоненту дошкільної освіти України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Закону України «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відпустки»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Освітньої програми для дітей від 2</w:t>
      </w:r>
      <w:r w:rsidR="00003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 6 років «</w:t>
      </w:r>
      <w:r w:rsidR="0000396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Дитина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Крім програмового забезпечення, при організації роботи з дітьми дошкільного віку педагоги керувалися переліком навчальних видань, рекомендованих до використання в освітньому процесі дошкільних навчальних закладі</w:t>
      </w:r>
      <w:r w:rsidR="00003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 20</w:t>
      </w:r>
      <w:r w:rsidR="0000396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</w:t>
      </w:r>
      <w:r w:rsidR="00003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</w:t>
      </w:r>
      <w:r w:rsidR="0000396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навчальному році. А також, відповідно власного Статуту, Колективного договору та Правил внутрішнього трудового розпорядку.</w:t>
      </w:r>
      <w:proofErr w:type="gramEnd"/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Головною метою дошкільного навчального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</w:t>
      </w:r>
      <w:r w:rsidR="00A273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освіти та планом роботи на 20</w:t>
      </w:r>
      <w:r w:rsidR="00A2738C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</w:t>
      </w:r>
      <w:r w:rsidR="00A273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-202</w:t>
      </w:r>
      <w:r w:rsidR="00A2738C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навчальний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ік, колектив дошкільного навчально</w:t>
      </w:r>
      <w:r w:rsidR="00A273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 закладу (ясла-садок) «С</w:t>
      </w:r>
      <w:r w:rsidR="00A2738C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трумочок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зосередив увагу на реалізацієї таких пріоритетних напрямів: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 Забезпечення наступності, взаємодії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педагогічному процесі дошкільного навчального закладу і початкової школи для створення єдиної динамічної та перспективної системи в умовах освітньої реформи «Нова українська школа».</w:t>
      </w:r>
    </w:p>
    <w:p w:rsid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2. </w:t>
      </w:r>
      <w:r w:rsidR="00BD120A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Продовжувати роботу щодо формування національно – патріотичного</w:t>
      </w:r>
    </w:p>
    <w:p w:rsidR="00BD120A" w:rsidRPr="00BD120A" w:rsidRDefault="00BD120A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lastRenderedPageBreak/>
        <w:t>виховання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 Розвиток комунікативно-мовленнєвої компетенції та творчих здібностей дітей старшого дошкільного віку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театралізовану діяльність.</w:t>
      </w:r>
    </w:p>
    <w:p w:rsidR="00A72E57" w:rsidRPr="00D2040B" w:rsidRDefault="00D2040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4.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Формування у дітей трудових навичок та вміння,повагу до праці дорослих,звичку до трудової діяльності,бережливе ставлення до часу,знарядь праці,вміти планувати власні доходи</w:t>
      </w:r>
      <w:r w:rsidR="00BD120A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,раціонально використовувати їх.</w:t>
      </w:r>
    </w:p>
    <w:p w:rsidR="00A72E57" w:rsidRPr="00BD120A" w:rsidRDefault="00BD120A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BD120A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5.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Оптимізація рухового режиму та самостійної ігрової діяльності як важливої складової фізичного розвитку дошкільників</w:t>
      </w:r>
      <w:r w:rsidR="00A72E57" w:rsidRPr="00BD120A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реалізації зазначених завдань у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ічному плані роботи закладу було визначено комплекс управлінських, методичних, організаційно - педагогічних форм роботи.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педагогічних радах, виробничих нарадах, нарадах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завідуючій, інструктивно - методичних зібраннях реалізація зазначених вище завдань аналізувалась, вносились корективи, щодо удосконалення роботи закладу.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Вжиті заходи у навчальному році щодо охоплення навчанням дітей 5-річного віку відповідно до Законів України «Про дошкільну освіту» (ст.19), «Про місцеве самоврядування в Україні» (ст.32), охоплені дошкільною освітою діти віком від 3 до 5 років.</w:t>
      </w:r>
      <w:proofErr w:type="gramEnd"/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Вжиті заходи щодо впровадження інноваційних педагогічних технологій у навчальний процес.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Провідним мотивом діяльності дошкільного навчального за</w:t>
      </w:r>
      <w:r w:rsidR="003C4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кладу в 20</w:t>
      </w:r>
      <w:r w:rsidR="003C46A6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</w:t>
      </w:r>
      <w:r w:rsidR="003C4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- 202</w:t>
      </w:r>
      <w:r w:rsidR="003C46A6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навчальному році став пошук осмислених орієнтирів та конкретних освітніх форм, які допомогли ДНЗ реально здійснювати реформу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своєї д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іяльності, знайти власне обличчя та статус, певний стиль роботи. При визначенні завдань на поточний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ік були враховані їх сучасність, актуальність, результати діагностування педагогів, наслідки роботи в минулому навчальному році, реальні можливості колективу.</w:t>
      </w:r>
    </w:p>
    <w:p w:rsidR="00A72E57" w:rsidRPr="003C46A6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вирішення завдань, спрямованих на вдосконалення кваліфікації та професійної майстерності педагогів, в дошкільно</w:t>
      </w:r>
      <w:r w:rsidR="003C4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му закладі були проведені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(педради, семінари, семінари-п</w:t>
      </w:r>
      <w:r w:rsidR="003C4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рактикуми, консультації), 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Одним з показників результативності роботи ДНЗ є діяльність педагогічного колективу з виконання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Державного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стандарту дошкільної освіти.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Протягом навчального року здійснювався моніторинг компетенцій дітей старшого дошкільного ві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 та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проводилась педагогічна діагностика дітей середнього, молодшого та раннього віку.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Робота організовувалась таким чином: визначався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івень розвитку дітей на початок навчального року, за півріччя (січень місяць) та на кінець н.р.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 ми бачимо найкращі досягнення наших вихованців та визначаємо проблеми подальшої роботи: що робити з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кожною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конкретною дитиною, яка потребує корекції, допомоги. Тут проводиться індивідуальна робота з дитиною, диференціація завдань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ід час занять. Для цього є досить багато демонстраційного та роздаткового матеріалу, який розподілений відповідно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івнів розвитку дітей.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Разом з тим для того, щоб покращилась якість дошкільної освіти та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ідвищились показники виконання Державного стандарту постійно відбувається підвищення професійної діяльності педагогів, що й сприяє покращенню результативності дітей через різноманітні форми роботи з педагогами на виконання завдань роботи річного плану.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 ці форми є дієвими, так як стимулюють вихователів працювати.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Методична робота в дошкільному закладі набула сьогодні аналітичного характеру, а її результати – діагностичної спрямованості. Інформація, одержана шляхом аналізу та діагностики, використовується для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ідвищення не тільки якості педагогічного процесу, але й кваліфікації вихователів.</w:t>
      </w:r>
    </w:p>
    <w:p w:rsidR="00A72E57" w:rsidRPr="00A72E57" w:rsidRDefault="003C46A6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(ясла-садок) «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Струмочок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проводиться планомірна робота відповідно до наказів Міністерства освіти і науки України від 01.02.2010 № 59 «Про вжиття заходів щодо запобігання насильству над дітьми», від 29.10.2010 № 1023 «Щодо </w:t>
      </w:r>
      <w:proofErr w:type="gramStart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</w:t>
      </w:r>
      <w:proofErr w:type="gramEnd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ілактики злочинності і правопорушень серед дітей, захисту їх прав на освіту», від 30.12.2010 № 1312 «Про затвердження плану заходів щодо реалізації Національної кампанії «Стоп насильство», від 30.12.2010 № 1313 «Про виконання розпорядження Кабінету Міні</w:t>
      </w:r>
      <w:proofErr w:type="gramStart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</w:t>
      </w:r>
      <w:proofErr w:type="gramEnd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ів України від 22.11.2010 № 2140» та інших.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Дана робота проводиться з метою забезпечення реалізації державної політики щодо охорони прав дитинства та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іального захисту дітей пільгових категорій та створення належних умов для їх соціально-психологічної адаптації та всебічного, гармонійного розвитку. На початок навчального року було складено банк </w:t>
      </w:r>
      <w:r w:rsidR="001D55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даних 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списки дітей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ільгових категорій. На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ідставі поданих підтверджуючих документів було в</w:t>
      </w:r>
      <w:r w:rsidR="003C4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идано наказ про забезпечення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дітей пільгами в оплаті за харчування</w:t>
      </w:r>
      <w:r w:rsidR="003C46A6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, саме Пелепко С.І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3C46A6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батько учасник АТО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Вжиті заходи щодо зміцнення та модернізації матеріально-технічної бази освітнього процесу.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Завдяки активній співпраці батьків, вихователі</w:t>
      </w:r>
      <w:r w:rsidR="001D55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в, керівництва, відділу осві</w:t>
      </w:r>
      <w:proofErr w:type="gramStart"/>
      <w:r w:rsidR="001D55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ти </w:t>
      </w:r>
      <w:r w:rsidR="001D55E4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с</w:t>
      </w:r>
      <w:proofErr w:type="gramEnd"/>
      <w:r w:rsidR="001D55E4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ільської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ради, спонсорів матеріально-технічна база дошкіл</w:t>
      </w:r>
      <w:r w:rsidR="001D55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ьного навчального закладу у 20</w:t>
      </w:r>
      <w:r w:rsidR="001D55E4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</w:t>
      </w:r>
      <w:r w:rsidR="001D55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-202</w:t>
      </w:r>
      <w:r w:rsidR="001D55E4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навчальному році значно покращилась.</w:t>
      </w:r>
    </w:p>
    <w:p w:rsidR="00BC6155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рахунок спонсорської допомоги батьківської громади в дошкільному закладі було зроблено поточний ремонт закладу, а саме:</w:t>
      </w:r>
    </w:p>
    <w:p w:rsidR="00EA5EDD" w:rsidRDefault="00EA5EDD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Зроблено капітальний ремонт підлоги в груповій кімнаті та в кабінеті вихователя,замінено доску на ламінат.</w:t>
      </w:r>
    </w:p>
    <w:p w:rsidR="00EA5EDD" w:rsidRDefault="00EA5EDD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Зроблено поточний ремонт всіх приміщень</w:t>
      </w:r>
      <w:r w:rsidR="00497C9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закладу ,харчоблоку,складського приміщення.</w:t>
      </w:r>
    </w:p>
    <w:p w:rsidR="00497C9B" w:rsidRDefault="00497C9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Ремонт каналізаційної системи ,пофарбовано ігровий та спортивний майданчики .</w:t>
      </w:r>
    </w:p>
    <w:p w:rsidR="00497C9B" w:rsidRDefault="00497C9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Перезаправлено вогнегасники.</w:t>
      </w:r>
    </w:p>
    <w:p w:rsidR="00497C9B" w:rsidRDefault="00497C9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Придбано медикаменти,вивезено сміття,листя.</w:t>
      </w:r>
    </w:p>
    <w:p w:rsidR="00497C9B" w:rsidRPr="00EA5EDD" w:rsidRDefault="00497C9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</w:p>
    <w:p w:rsidR="00BC6155" w:rsidRDefault="00BC6155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</w:p>
    <w:p w:rsidR="00BC6155" w:rsidRPr="008A59E9" w:rsidRDefault="00BC6155" w:rsidP="00BC61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A59E9">
        <w:rPr>
          <w:rFonts w:ascii="Times New Roman" w:hAnsi="Times New Roman" w:cs="Times New Roman"/>
          <w:b/>
          <w:sz w:val="28"/>
          <w:szCs w:val="28"/>
          <w:lang w:val="uk-UA"/>
        </w:rPr>
        <w:t>Благодійний внесок</w:t>
      </w:r>
    </w:p>
    <w:p w:rsidR="00BC6155" w:rsidRDefault="00BC6155" w:rsidP="00BC61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9E9">
        <w:rPr>
          <w:rFonts w:ascii="Times New Roman" w:hAnsi="Times New Roman" w:cs="Times New Roman"/>
          <w:b/>
          <w:sz w:val="28"/>
          <w:szCs w:val="28"/>
          <w:lang w:val="uk-UA"/>
        </w:rPr>
        <w:t>Розхід 2020 р.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Новорічні іграшки – 480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Коври – 1000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Краска – 340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Хімія на кухню – 135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Краска і щітки – 550+50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Віники – 4х60=240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Смітелки – 4х25=100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Смітники – 3х70=210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Чайник на кухню – 250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Миючі засоби, миски на кухню – 535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Корзинки, комод – 1749 грн.</w:t>
      </w:r>
    </w:p>
    <w:p w:rsidR="00BC6155" w:rsidRDefault="00BC6155" w:rsidP="00BC61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9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Розхід 2021 р.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Паперові рушники – 3х385= 1155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Контейнери для круп – 360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Бумага А4 – 96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Миючі засоби – 227 грн.</w:t>
      </w:r>
    </w:p>
    <w:p w:rsid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Віник з довгою палкою – 100 грн.</w:t>
      </w:r>
    </w:p>
    <w:p w:rsidR="00EA5D56" w:rsidRPr="00BC6155" w:rsidRDefault="00BC6155" w:rsidP="00BC6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Контейнери для круп – 420 грн.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іальний захист, збереження та зміцнення здоров’я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вихованці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 педагогічних працівників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Одним з приорітетних напрямків керівника є забезпечення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іального захисту, збереження та зміцнення здоров’я дітей і працівників закладу.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Загальна кількіст</w:t>
      </w:r>
      <w:r w:rsidR="005970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ь захворювань серед  дітей </w:t>
      </w:r>
      <w:r w:rsidR="0059707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</w:t>
      </w:r>
      <w:r w:rsidR="00634D5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становить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отже,</w:t>
      </w:r>
      <w:r w:rsidR="00497C9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27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здоров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`я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дітей та фізкультурно-оздоровча робота в дошкільному закладі потребує більш пильної уваги, про що також доводять результати.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Питання захворюваності, відвідування та харчування дітей систематично розглядалися на засіданнях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завідуючій, аналізувалися показники та розроблялися заходи щодо їх покращення.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Великого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значення приділено загартуванню дітей в умовах дошкільного закладу та сім’ї з метою зниження захворюваності дітей. Була звернена увага на проведення оздоровчих заходів (загартування повітрям і водою, вживання часнику, цибулі), попередження дитячого травматизму та забезпечення безпеки життєдіяльності, а також проведення занять як з працівниками, так і з дітьми, з правил поведінки, надання першої допомоги у надзвичайних ситуаціях.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 питання розглядалися на засіданнях методичної ради (грудень, травень), на консультаціях для вихователів (жовтень, червень), загаль</w:t>
      </w:r>
      <w:r w:rsidR="00634D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них батьківських зборах (</w:t>
      </w:r>
      <w:r w:rsidR="00634D5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квітень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виробничих нарадах (вересень, травень).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Харчування дітей в дошкільному навчальному </w:t>
      </w:r>
      <w:r w:rsidR="00634D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закладі у 20</w:t>
      </w:r>
      <w:r w:rsidR="00634D5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20</w:t>
      </w:r>
      <w:r w:rsidR="00634D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</w:t>
      </w:r>
      <w:r w:rsidR="00634D5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21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навчальному році здійснювалось за перспективним двотижневим меню, яке погоджено з відділом</w:t>
      </w:r>
      <w:r w:rsidR="00634D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освіти</w:t>
      </w:r>
      <w:proofErr w:type="gramStart"/>
      <w:r w:rsidR="00634D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634D5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,</w:t>
      </w:r>
      <w:proofErr w:type="gramEnd"/>
      <w:r w:rsidR="00634D58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держпродспоживслужбою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Це дозволило наблизити виконання норм харчування до адекватної компенсації фізіологічної потреби дітей, збереження їх здоров’я та забезпечення ї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нормального фізичного розвитку. Але виконання норм дуже залежить від постійно зростаючих цін на продукти і тому іноді дуже важко утримати їх на необхідному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івні.</w:t>
      </w:r>
    </w:p>
    <w:p w:rsidR="00A72E57" w:rsidRPr="00A72E57" w:rsidRDefault="00A72E57" w:rsidP="00497C9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Аналіз виконання норм харчування на одну дитину у дошкільному навчальному закладі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 хліб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120 гр 100%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 крупи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45 гр 110%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 борошно 25 гр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9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 картопля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190 гр 100%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5 овочі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230 гр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5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6 цукор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45 гр 98%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 Масло вершкове 21 гр 9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8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Яйце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1/2 54%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9 Молоко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400 гр 32%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 Сир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45 гр 45%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11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М’ясо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100 гр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8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4%</w:t>
      </w:r>
    </w:p>
    <w:p w:rsidR="00A72E57" w:rsidRPr="00A72E57" w:rsidRDefault="00EA5D56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12 Риба 45 гр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6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4%</w:t>
      </w:r>
    </w:p>
    <w:p w:rsidR="00A72E57" w:rsidRPr="00A72E57" w:rsidRDefault="00497C9B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13 Сметана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 гр 93%</w:t>
      </w:r>
    </w:p>
    <w:p w:rsidR="00A72E57" w:rsidRPr="00A72E57" w:rsidRDefault="00497C9B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14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Олія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  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 гр 100%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Протягом року здійснювався систематичний контроль за дотриманням санітарно-гігієнічних умов організації харчування: приготуванням страв, дотримання технології приготування їжі,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нормативного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об’єму страв. Продукти харчування та продовольча сировина надходили із супровідними документами відповідно до нормативних вимог.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харчування здійснювався відповідн</w:t>
      </w:r>
      <w:r w:rsidR="00EA5D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 до режиму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Постачання продуктів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ідбувається щотижня, за попереднім замовленням.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Протягом року в дитячому раціоні наявні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 види круп, овочів, яєць, кисло-молочні продукти ( молоко, сметана, сир кисломолочний), риба морожена, м’ясо (кури, свинина, яловичина), овочі (картопля, капуста, морква, цибуля, буряк), в літній період іде постачання молодої картоплі, капусти, огірків, помідорів).</w:t>
      </w:r>
    </w:p>
    <w:p w:rsidR="00EA5D56" w:rsidRDefault="00EA5D56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</w:pP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Медичне обслуговування дітей дошкільного закладу здійснюється органом охорони здоров’я на безоплатній осно</w:t>
      </w:r>
      <w:r w:rsidR="005970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 (</w:t>
      </w:r>
      <w:r w:rsidR="0059707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Яблуницькою амбулаторією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Сестра медична дошкільного навчального закладу здійснює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ілактичні заходи 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Щодо медичного огляду працівників, та згідно Санітарного регламенту для дошкільних навчальних закладів, затвердженого наказом Міністерства охорони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здоров'я Укра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їни 24 березня 2016 року N 234, зареєстрованого в Міністерстві юстиції України 14 квітня 2016 р. за N 563/28693, кожен працівник закладу за планом 2 рази на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ік проходить обов’язковий безкоштовний медичний огляд, який фіксується в індивідуальних медичних книжках. Згідно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трудового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стажу робітників надаються виплати по листам непрацездатності педагогічним працівникам закладу надається щорічна відпустка з наданням матеріальної допомоги на оздоровлення - згідно діючого законодавства (ст.57) Закону України «Про освіту».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проведено ряд заходів, а саме : заведені журнали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іку особистого прийому громадян, реєстрації пропозицій, заяв і скарг громадян.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Звернення здебільшого відбуваються з приводу зарахування дітей до дошкільного закладу.</w:t>
      </w:r>
    </w:p>
    <w:p w:rsidR="00A72E57" w:rsidRPr="0059707B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Так, на сьогодніш</w:t>
      </w:r>
      <w:r w:rsidR="005970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ній день прийнято від батьків </w:t>
      </w:r>
      <w:r w:rsidR="0059707B"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5</w:t>
      </w:r>
      <w:r w:rsidR="005970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заяв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 прийняття дитини в дошкільний заклад.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основному це діти раннього,</w:t>
      </w:r>
      <w:r w:rsidR="005970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молодшого дошкільного віку,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  <w:proofErr w:type="gramEnd"/>
    </w:p>
    <w:p w:rsidR="00A72E57" w:rsidRPr="00A72E57" w:rsidRDefault="0059707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В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202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1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-202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навчальн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ому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оці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 xml:space="preserve"> в закладі буде працювати 1 різновікова група,новоприбулі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діти приходять поступово, проходячи певний період адаптації, звикають до режиму закладу, харчування, сну.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Діяльність закладу, згідно Статуту,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іальної адаптації та готовності </w:t>
      </w: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продовжувати освіту; виховання потреби в самореалізації та самоствердженні.</w:t>
      </w:r>
    </w:p>
    <w:p w:rsidR="00A72E57" w:rsidRPr="00A72E57" w:rsidRDefault="0059707B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Колектив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ДО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налаштований на працю в режимі розвитку, відновлення, впровадження інновацій.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Від імені всього колективу закладу і особисто від себе виношу подяку </w:t>
      </w:r>
      <w:proofErr w:type="gramStart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</w:t>
      </w:r>
      <w:proofErr w:type="gramEnd"/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ім</w:t>
      </w:r>
    </w:p>
    <w:p w:rsidR="00A72E57" w:rsidRPr="00A72E57" w:rsidRDefault="0012310A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Працівникам 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ДО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(ясла-садок) «С</w:t>
      </w:r>
      <w:r>
        <w:rPr>
          <w:rFonts w:ascii="Arial" w:eastAsia="Times New Roman" w:hAnsi="Arial" w:cs="Arial"/>
          <w:color w:val="333333"/>
          <w:sz w:val="27"/>
          <w:szCs w:val="27"/>
          <w:lang w:val="uk-UA" w:eastAsia="ru-RU"/>
        </w:rPr>
        <w:t>трумочок</w:t>
      </w:r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», батькам вихованців, які небайдужі до життя дошкільного закладу та завжди приймають активну участь у </w:t>
      </w:r>
      <w:proofErr w:type="gramStart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="00A72E57"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ізноманітних заходах щодо його покращення, за спільну роботу, розуміння, підтримку і можливість реалізації наших ідей.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Сподіваюсь на подальшу співпрацю з колективом, батьками, громадськістю.</w:t>
      </w:r>
    </w:p>
    <w:p w:rsidR="00A72E57" w:rsidRPr="00A72E57" w:rsidRDefault="00A72E57" w:rsidP="00A72E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72E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3CA7" w:rsidRDefault="00D03CA7"/>
    <w:sectPr w:rsidR="00D03CA7" w:rsidSect="00D0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090C"/>
    <w:multiLevelType w:val="multilevel"/>
    <w:tmpl w:val="D2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2E57"/>
    <w:rsid w:val="0000396B"/>
    <w:rsid w:val="0012310A"/>
    <w:rsid w:val="001D55E4"/>
    <w:rsid w:val="001E5930"/>
    <w:rsid w:val="001F7681"/>
    <w:rsid w:val="002C3B07"/>
    <w:rsid w:val="003C46A6"/>
    <w:rsid w:val="00497C9B"/>
    <w:rsid w:val="0059707B"/>
    <w:rsid w:val="00634D58"/>
    <w:rsid w:val="008D25D8"/>
    <w:rsid w:val="00A2738C"/>
    <w:rsid w:val="00A72E57"/>
    <w:rsid w:val="00BC6155"/>
    <w:rsid w:val="00BD120A"/>
    <w:rsid w:val="00CF00DF"/>
    <w:rsid w:val="00D03CA7"/>
    <w:rsid w:val="00D2040B"/>
    <w:rsid w:val="00E30A63"/>
    <w:rsid w:val="00EA5D56"/>
    <w:rsid w:val="00EA5EDD"/>
    <w:rsid w:val="00F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2021-06-01T08:33:00Z</cp:lastPrinted>
  <dcterms:created xsi:type="dcterms:W3CDTF">2020-12-07T09:22:00Z</dcterms:created>
  <dcterms:modified xsi:type="dcterms:W3CDTF">2021-06-01T08:36:00Z</dcterms:modified>
</cp:coreProperties>
</file>